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87A84F" w14:textId="77777777" w:rsidR="00D94AF5" w:rsidRDefault="00D94AF5">
      <w:pPr>
        <w:pStyle w:val="Heading1"/>
        <w:rPr>
          <w:rFonts w:asciiTheme="minorHAnsi" w:hAnsiTheme="minorHAnsi" w:cstheme="minorBidi"/>
          <w:kern w:val="36"/>
          <w:sz w:val="48"/>
          <w:szCs w:val="48"/>
          <w14:ligatures w14:val="none"/>
        </w:rPr>
      </w:pPr>
      <w:r>
        <w:rPr>
          <w:rFonts w:asciiTheme="minorHAnsi" w:hAnsiTheme="minorHAnsi" w:cstheme="minorBidi"/>
        </w:rPr>
        <w:t>What to Do When a Child Starts Throwing Things</w:t>
      </w:r>
    </w:p>
    <w:p w14:paraId="621BB494" w14:textId="77777777" w:rsidR="00D94AF5" w:rsidRDefault="00D94AF5" w:rsidP="00D94AF5">
      <w:r>
        <w:rPr>
          <w:b/>
          <w:bCs/>
        </w:rPr>
        <w:t>A calm, practical guide to responding with connection, clear boundaries, and confidence.</w:t>
      </w:r>
    </w:p>
    <w:p w14:paraId="0B4517DB" w14:textId="68145D66" w:rsidR="00D94AF5" w:rsidRDefault="00D94AF5" w:rsidP="00D94AF5">
      <w:r>
        <w:rPr>
          <w:b/>
          <w:bCs/>
        </w:rPr>
        <w:t>Published:</w:t>
      </w:r>
      <w:r>
        <w:t xml:space="preserve"> 2 </w:t>
      </w:r>
      <w:r w:rsidR="006612D6">
        <w:t>July</w:t>
      </w:r>
      <w:r>
        <w:t xml:space="preserve"> 2026</w:t>
      </w:r>
      <w:r>
        <w:br/>
      </w:r>
      <w:r>
        <w:rPr>
          <w:b/>
          <w:bCs/>
        </w:rPr>
        <w:t>Reading time:</w:t>
      </w:r>
      <w:r>
        <w:t xml:space="preserve"> 8 minutes</w:t>
      </w:r>
      <w:r>
        <w:br/>
      </w:r>
      <w:r>
        <w:rPr>
          <w:b/>
          <w:bCs/>
        </w:rPr>
        <w:t>Recommended age:</w:t>
      </w:r>
      <w:r>
        <w:t xml:space="preserve"> 18 months–6 years</w:t>
      </w:r>
    </w:p>
    <w:p w14:paraId="6F50A663" w14:textId="77777777" w:rsidR="00D94AF5" w:rsidRDefault="00D94AF5" w:rsidP="00D94AF5">
      <w:r>
        <w:rPr>
          <w:i/>
          <w:iCs/>
        </w:rPr>
        <w:t>“Behaviour is communication. When we become curious about what’s underneath the behaviour, we stop seeing a child giving us a hard time and start seeing a child having a hard time.”</w:t>
      </w:r>
      <w:r>
        <w:br/>
        <w:t>— Jordan Blair</w:t>
      </w:r>
    </w:p>
    <w:p w14:paraId="68AE882E"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When Throwing Starts, It Can Feel Overwhelming</w:t>
      </w:r>
    </w:p>
    <w:p w14:paraId="4CE95E11" w14:textId="77777777" w:rsidR="00D94AF5" w:rsidRDefault="00D94AF5" w:rsidP="00D94AF5">
      <w:r>
        <w:t>Whether it is a wooden block flying across the lounge room, a dinner plate pushed from the highchair, or toys being thrown across a classroom, throwing is one of those behaviours that can make adults react quickly.</w:t>
      </w:r>
    </w:p>
    <w:p w14:paraId="3DB038D3" w14:textId="77777777" w:rsidR="00D94AF5" w:rsidRDefault="00D94AF5" w:rsidP="00D94AF5">
      <w:r>
        <w:t>In early childhood settings, children may throw objects because they are angry, excited, frustrated, tired, overwhelmed, seeking connection, or simply curious about what will happen next. One of the most important things I have learnt is that children rarely throw things because they are trying to make an adult’s day harder. More often, they are trying to tell us something they do not yet have the words, impulse control, or confidence to express safely.</w:t>
      </w:r>
    </w:p>
    <w:p w14:paraId="3B8487E9" w14:textId="77777777" w:rsidR="00D94AF5" w:rsidRDefault="00D94AF5" w:rsidP="00D94AF5">
      <w:r>
        <w:t>That does not mean we ignore the behaviour. It means we respond with curiosity before judgement. When we understand what may be happening underneath the behaviour, we are far more likely to teach the skill the child actually needs.</w:t>
      </w:r>
    </w:p>
    <w:p w14:paraId="31ACD20E"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Behaviour Is Communication</w:t>
      </w:r>
    </w:p>
    <w:p w14:paraId="7616C8A3" w14:textId="77777777" w:rsidR="00D94AF5" w:rsidRDefault="00D94AF5" w:rsidP="00D94AF5">
      <w:r>
        <w:t>Throwing can be a child’s way of saying:</w:t>
      </w:r>
    </w:p>
    <w:p w14:paraId="4F73F641" w14:textId="77777777" w:rsidR="00D94AF5" w:rsidRPr="00D94AF5" w:rsidRDefault="00D94AF5" w:rsidP="00D94AF5">
      <w:pPr>
        <w:pStyle w:val="ListParagraph"/>
        <w:numPr>
          <w:ilvl w:val="0"/>
          <w:numId w:val="1"/>
        </w:numPr>
        <w:rPr>
          <w:sz w:val="20"/>
          <w:szCs w:val="20"/>
        </w:rPr>
      </w:pPr>
      <w:r w:rsidRPr="00D94AF5">
        <w:rPr>
          <w:sz w:val="20"/>
          <w:szCs w:val="20"/>
        </w:rPr>
        <w:t>I’m frustrated.</w:t>
      </w:r>
    </w:p>
    <w:p w14:paraId="2EBAFE38" w14:textId="77777777" w:rsidR="00D94AF5" w:rsidRDefault="00D94AF5" w:rsidP="00D94AF5">
      <w:pPr>
        <w:pStyle w:val="ListParagraph"/>
        <w:numPr>
          <w:ilvl w:val="0"/>
          <w:numId w:val="1"/>
        </w:numPr>
        <w:rPr>
          <w:sz w:val="20"/>
          <w:szCs w:val="20"/>
        </w:rPr>
      </w:pPr>
      <w:r>
        <w:rPr>
          <w:sz w:val="20"/>
          <w:szCs w:val="20"/>
        </w:rPr>
        <w:t>I need help.</w:t>
      </w:r>
    </w:p>
    <w:p w14:paraId="56B785AE" w14:textId="77777777" w:rsidR="00D94AF5" w:rsidRDefault="00D94AF5" w:rsidP="00D94AF5">
      <w:pPr>
        <w:pStyle w:val="ListParagraph"/>
        <w:numPr>
          <w:ilvl w:val="0"/>
          <w:numId w:val="1"/>
        </w:numPr>
        <w:rPr>
          <w:sz w:val="20"/>
          <w:szCs w:val="20"/>
        </w:rPr>
      </w:pPr>
      <w:r>
        <w:rPr>
          <w:sz w:val="20"/>
          <w:szCs w:val="20"/>
        </w:rPr>
        <w:t>I’m overwhelmed.</w:t>
      </w:r>
    </w:p>
    <w:p w14:paraId="59904E29" w14:textId="77777777" w:rsidR="00D94AF5" w:rsidRDefault="00D94AF5" w:rsidP="00D94AF5">
      <w:pPr>
        <w:pStyle w:val="ListParagraph"/>
        <w:numPr>
          <w:ilvl w:val="0"/>
          <w:numId w:val="1"/>
        </w:numPr>
        <w:rPr>
          <w:sz w:val="20"/>
          <w:szCs w:val="20"/>
        </w:rPr>
      </w:pPr>
      <w:r>
        <w:rPr>
          <w:sz w:val="20"/>
          <w:szCs w:val="20"/>
        </w:rPr>
        <w:t>This is too loud.</w:t>
      </w:r>
    </w:p>
    <w:p w14:paraId="10134E98" w14:textId="77777777" w:rsidR="00D94AF5" w:rsidRDefault="00D94AF5" w:rsidP="00D94AF5">
      <w:pPr>
        <w:pStyle w:val="ListParagraph"/>
        <w:numPr>
          <w:ilvl w:val="0"/>
          <w:numId w:val="1"/>
        </w:numPr>
        <w:rPr>
          <w:sz w:val="20"/>
          <w:szCs w:val="20"/>
        </w:rPr>
      </w:pPr>
      <w:r>
        <w:rPr>
          <w:sz w:val="20"/>
          <w:szCs w:val="20"/>
        </w:rPr>
        <w:t>Look at me.</w:t>
      </w:r>
    </w:p>
    <w:p w14:paraId="4FBACC93" w14:textId="77777777" w:rsidR="00D94AF5" w:rsidRDefault="00D94AF5" w:rsidP="00D94AF5">
      <w:pPr>
        <w:pStyle w:val="ListParagraph"/>
        <w:numPr>
          <w:ilvl w:val="0"/>
          <w:numId w:val="1"/>
        </w:numPr>
        <w:rPr>
          <w:sz w:val="20"/>
          <w:szCs w:val="20"/>
        </w:rPr>
      </w:pPr>
      <w:r>
        <w:rPr>
          <w:sz w:val="20"/>
          <w:szCs w:val="20"/>
        </w:rPr>
        <w:t>I don’t know what else to do.</w:t>
      </w:r>
    </w:p>
    <w:p w14:paraId="1416DD04" w14:textId="77777777" w:rsidR="00D94AF5" w:rsidRDefault="00D94AF5" w:rsidP="00D94AF5">
      <w:pPr>
        <w:pStyle w:val="ListParagraph"/>
      </w:pPr>
      <w:r>
        <w:t>When we focus only on stopping the throwing, we can miss the message. When we pause long enough to understand the message, we can begin teaching a safer, clearer way to communicate.</w:t>
      </w:r>
    </w:p>
    <w:p w14:paraId="6E463F92"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lastRenderedPageBreak/>
        <w:t>What Is Happening in Your Child’s Brain?</w:t>
      </w:r>
    </w:p>
    <w:p w14:paraId="028394B9" w14:textId="77777777" w:rsidR="00D94AF5" w:rsidRDefault="00D94AF5" w:rsidP="00D94AF5">
      <w:r>
        <w:t>When children become overwhelmed, the thinking part of the brain can temporarily go offline and the survival brain takes over. This is why a child may struggle to listen, reason, or make safe choices in the middle of a big emotion.</w:t>
      </w:r>
    </w:p>
    <w:p w14:paraId="673AA58E" w14:textId="77777777" w:rsidR="00D94AF5" w:rsidRDefault="00D94AF5" w:rsidP="00D94AF5">
      <w:r>
        <w:t>Learning happens once the child feels safe again. That is why connection comes before correction: we calm the nervous system first, then teach the skill afterwards.</w:t>
      </w:r>
    </w:p>
    <w:p w14:paraId="3487882F"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Step One: Keep Everyone Safe</w:t>
      </w:r>
    </w:p>
    <w:p w14:paraId="53CEC83E" w14:textId="77777777" w:rsidR="00D94AF5" w:rsidRDefault="00D94AF5" w:rsidP="00D94AF5">
      <w:r>
        <w:t>Move close, remove unsafe objects, and use simple, confident language. Your first job is not to lecture or reason; it is to make the environment safe.</w:t>
      </w:r>
    </w:p>
    <w:p w14:paraId="01664BA6" w14:textId="77777777" w:rsidR="00D94AF5" w:rsidRDefault="00D94AF5" w:rsidP="00D94AF5">
      <w:r>
        <w:t>Try saying: “I won’t let you throw the blocks.”</w:t>
      </w:r>
    </w:p>
    <w:p w14:paraId="4CA975E4" w14:textId="77777777" w:rsidR="00D94AF5" w:rsidRDefault="00D94AF5" w:rsidP="00D94AF5">
      <w:r>
        <w:t>Or: “I’m moving the cars because they aren’t safe to throw.”</w:t>
      </w:r>
    </w:p>
    <w:p w14:paraId="2758345D" w14:textId="77777777" w:rsidR="00D94AF5" w:rsidRDefault="00D94AF5" w:rsidP="00D94AF5">
      <w:r>
        <w:t>Describe the behaviour rather than labelling the child. The child is not “naughty”; the throwing is unsafe.</w:t>
      </w:r>
    </w:p>
    <w:p w14:paraId="143C55FD"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Step Two: Stay Calmer Than the Child</w:t>
      </w:r>
    </w:p>
    <w:p w14:paraId="36C8B8F2" w14:textId="77777777" w:rsidR="00D94AF5" w:rsidRDefault="00D94AF5" w:rsidP="00D94AF5">
      <w:r>
        <w:t>Children borrow our calm. Slow your breathing, lower your voice, and move gently. You do not need to feel perfectly calm on the inside; you are simply showing the child what calm behaviour looks and sounds like.</w:t>
      </w:r>
    </w:p>
    <w:p w14:paraId="2C5AF7D9" w14:textId="77777777" w:rsidR="00D94AF5" w:rsidRDefault="00D94AF5" w:rsidP="00D94AF5">
      <w:r>
        <w:t>A regulated adult helps a child’s body begin to settle. A rushed, loud, or panicked response can unintentionally add more stress to an already overwhelmed nervous system.</w:t>
      </w:r>
    </w:p>
    <w:p w14:paraId="48C0F25F"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Step Three: Name the Feeling</w:t>
      </w:r>
    </w:p>
    <w:p w14:paraId="4DF063BB" w14:textId="77777777" w:rsidR="00D94AF5" w:rsidRDefault="00D94AF5" w:rsidP="00D94AF5">
      <w:r>
        <w:t>Naming what you see helps children build emotional literacy. It also shows them that their feelings are understood, even when their behaviour needs to change.</w:t>
      </w:r>
    </w:p>
    <w:p w14:paraId="43A1807B" w14:textId="77777777" w:rsidR="00D94AF5" w:rsidRDefault="00D94AF5" w:rsidP="00D94AF5">
      <w:r>
        <w:t>Try saying: “You were really disappointed.”</w:t>
      </w:r>
    </w:p>
    <w:p w14:paraId="44F6EDA9" w14:textId="77777777" w:rsidR="00D94AF5" w:rsidRDefault="00D94AF5" w:rsidP="00D94AF5">
      <w:r>
        <w:t>Or: “That made you feel angry.”</w:t>
      </w:r>
    </w:p>
    <w:p w14:paraId="64EDE301" w14:textId="77777777" w:rsidR="00D94AF5" w:rsidRDefault="00D94AF5" w:rsidP="00D94AF5">
      <w:r>
        <w:t>Or: “You wanted another turn.”</w:t>
      </w:r>
    </w:p>
    <w:p w14:paraId="21CA17B4" w14:textId="77777777" w:rsidR="00D94AF5" w:rsidRDefault="00D94AF5" w:rsidP="00D94AF5">
      <w:r>
        <w:t>Over time, these words become part of the child’s own vocabulary. They learn that feelings can be named, shared, and worked through.</w:t>
      </w:r>
    </w:p>
    <w:p w14:paraId="277942F3"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Step Four: Hold the Boundary</w:t>
      </w:r>
    </w:p>
    <w:p w14:paraId="59976F4A" w14:textId="77777777" w:rsidR="00D94AF5" w:rsidRDefault="00D94AF5" w:rsidP="00D94AF5">
      <w:r>
        <w:t>Feelings are always okay. Unsafe behaviour is not.</w:t>
      </w:r>
    </w:p>
    <w:p w14:paraId="5271ABCB" w14:textId="77777777" w:rsidR="00D94AF5" w:rsidRDefault="00D94AF5" w:rsidP="00D94AF5">
      <w:r>
        <w:t>Try saying: “It’s okay to be angry. It’s not okay to throw toys.”</w:t>
      </w:r>
    </w:p>
    <w:p w14:paraId="084DB8B4" w14:textId="77777777" w:rsidR="00D94AF5" w:rsidRDefault="00D94AF5" w:rsidP="00D94AF5">
      <w:r>
        <w:lastRenderedPageBreak/>
        <w:t>Calm, predictable, and consistent boundaries help children feel safe. The boundary should be firm enough to protect others and kind enough to preserve connection.</w:t>
      </w:r>
    </w:p>
    <w:p w14:paraId="612171D5"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Teach the Skill Afterwards</w:t>
      </w:r>
    </w:p>
    <w:p w14:paraId="6147B011" w14:textId="77777777" w:rsidR="00D94AF5" w:rsidRDefault="00D94AF5" w:rsidP="00D94AF5">
      <w:r>
        <w:t>Once your child has regulated, revisit the situation briefly and gently. This is the time to practise what they can do next time.</w:t>
      </w:r>
    </w:p>
    <w:p w14:paraId="494C7EE8" w14:textId="77777777" w:rsidR="00D94AF5" w:rsidRDefault="00D94AF5" w:rsidP="00D94AF5">
      <w:r>
        <w:t>You might practise asking for help, using feeling words, stomping feet safely, squeezing a cushion, taking deep breaths, walking away, or throwing a soft ball into a basket. The goal is not to shame the child for what happened, but to give them a safer option for next time.</w:t>
      </w:r>
    </w:p>
    <w:p w14:paraId="01CC9405"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What to Say Instead</w:t>
      </w:r>
    </w:p>
    <w:tbl>
      <w:tblPr>
        <w:tblStyle w:val="GridTable4-Accent1"/>
        <w:tblW w:w="0" w:type="auto"/>
        <w:tblInd w:w="0" w:type="dxa"/>
        <w:tblLook w:val="04A0" w:firstRow="1" w:lastRow="0" w:firstColumn="1" w:lastColumn="0" w:noHBand="0" w:noVBand="1"/>
      </w:tblPr>
      <w:tblGrid>
        <w:gridCol w:w="2582"/>
        <w:gridCol w:w="4177"/>
      </w:tblGrid>
      <w:tr w:rsidR="00D94AF5" w14:paraId="413DC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83EE6" w14:textId="77777777" w:rsidR="00D94AF5" w:rsidRDefault="00D94AF5">
            <w:pPr>
              <w:spacing w:line="278" w:lineRule="auto"/>
            </w:pPr>
            <w:r>
              <w:rPr>
                <w:b/>
                <w:bCs/>
              </w:rPr>
              <w:t>Instead of saying...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1D826" w14:textId="77777777" w:rsidR="00D94AF5" w:rsidRDefault="00D94AF5">
            <w:pPr>
              <w:spacing w:line="278" w:lineRule="auto"/>
            </w:pPr>
            <w:r>
              <w:rPr>
                <w:b/>
                <w:bCs/>
              </w:rPr>
              <w:t>Try saying...</w:t>
            </w:r>
          </w:p>
        </w:tc>
      </w:tr>
      <w:tr w:rsidR="00D94AF5" w14:paraId="161734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175F14" w14:textId="77777777" w:rsidR="00D94AF5" w:rsidRDefault="00D94AF5">
            <w:pPr>
              <w:spacing w:line="278" w:lineRule="auto"/>
            </w:pPr>
            <w:r>
              <w:t>“Stop 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77A9A" w14:textId="77777777" w:rsidR="00D94AF5" w:rsidRDefault="00D94AF5">
            <w:pPr>
              <w:spacing w:line="278" w:lineRule="auto"/>
            </w:pPr>
            <w:r>
              <w:t>“I’m going to help keep everyone safe.”</w:t>
            </w:r>
          </w:p>
        </w:tc>
      </w:tr>
      <w:tr w:rsidR="00D94AF5" w14:paraId="0B9BC4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532693" w14:textId="77777777" w:rsidR="00D94AF5" w:rsidRDefault="00D94AF5">
            <w:pPr>
              <w:spacing w:line="278" w:lineRule="auto"/>
            </w:pPr>
            <w:r>
              <w:t>“Why did you do that?”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A2A6" w14:textId="77777777" w:rsidR="00D94AF5" w:rsidRDefault="00D94AF5">
            <w:pPr>
              <w:spacing w:line="278" w:lineRule="auto"/>
            </w:pPr>
            <w:r>
              <w:t>“Something felt really hard.”</w:t>
            </w:r>
          </w:p>
        </w:tc>
      </w:tr>
      <w:tr w:rsidR="00D94AF5" w14:paraId="5582FC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DE6CEB" w14:textId="77777777" w:rsidR="00D94AF5" w:rsidRDefault="00D94AF5">
            <w:pPr>
              <w:spacing w:line="278" w:lineRule="auto"/>
            </w:pPr>
            <w:r>
              <w:t>“You’re naughty.”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575BE" w14:textId="77777777" w:rsidR="00D94AF5" w:rsidRDefault="00D94AF5">
            <w:pPr>
              <w:spacing w:line="278" w:lineRule="auto"/>
            </w:pPr>
            <w:r>
              <w:t>“Throwing isn’t safe.”</w:t>
            </w:r>
          </w:p>
        </w:tc>
      </w:tr>
      <w:tr w:rsidR="00D94AF5" w14:paraId="15A69E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6D133" w14:textId="77777777" w:rsidR="00D94AF5" w:rsidRDefault="00D94AF5">
            <w:pPr>
              <w:spacing w:line="278" w:lineRule="auto"/>
            </w:pPr>
            <w:r>
              <w:t>“Calm down.”</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44B3A" w14:textId="77777777" w:rsidR="00D94AF5" w:rsidRDefault="00D94AF5">
            <w:pPr>
              <w:spacing w:line="278" w:lineRule="auto"/>
            </w:pPr>
            <w:r>
              <w:t>“I’m here with you.”</w:t>
            </w:r>
          </w:p>
        </w:tc>
      </w:tr>
    </w:tbl>
    <w:p w14:paraId="72DED368"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Try This Today</w:t>
      </w:r>
    </w:p>
    <w:p w14:paraId="2D25D294" w14:textId="77777777" w:rsidR="00D94AF5" w:rsidRPr="00D94AF5" w:rsidRDefault="00D94AF5" w:rsidP="00D94AF5">
      <w:pPr>
        <w:pStyle w:val="ListParagraph"/>
        <w:numPr>
          <w:ilvl w:val="0"/>
          <w:numId w:val="2"/>
        </w:numPr>
        <w:rPr>
          <w:sz w:val="20"/>
          <w:szCs w:val="20"/>
        </w:rPr>
      </w:pPr>
      <w:r w:rsidRPr="00D94AF5">
        <w:rPr>
          <w:sz w:val="20"/>
          <w:szCs w:val="20"/>
        </w:rPr>
        <w:t>Pause before reacting.</w:t>
      </w:r>
    </w:p>
    <w:p w14:paraId="1F0C458B" w14:textId="77777777" w:rsidR="00D94AF5" w:rsidRDefault="00D94AF5" w:rsidP="00D94AF5">
      <w:pPr>
        <w:pStyle w:val="ListParagraph"/>
        <w:numPr>
          <w:ilvl w:val="0"/>
          <w:numId w:val="2"/>
        </w:numPr>
        <w:rPr>
          <w:sz w:val="20"/>
          <w:szCs w:val="20"/>
        </w:rPr>
      </w:pPr>
      <w:r>
        <w:rPr>
          <w:sz w:val="20"/>
          <w:szCs w:val="20"/>
        </w:rPr>
        <w:t>Move close.</w:t>
      </w:r>
    </w:p>
    <w:p w14:paraId="34D4ADCE" w14:textId="77777777" w:rsidR="00D94AF5" w:rsidRDefault="00D94AF5" w:rsidP="00D94AF5">
      <w:pPr>
        <w:pStyle w:val="ListParagraph"/>
        <w:numPr>
          <w:ilvl w:val="0"/>
          <w:numId w:val="2"/>
        </w:numPr>
        <w:rPr>
          <w:sz w:val="20"/>
          <w:szCs w:val="20"/>
        </w:rPr>
      </w:pPr>
      <w:r>
        <w:rPr>
          <w:sz w:val="20"/>
          <w:szCs w:val="20"/>
        </w:rPr>
        <w:t>Keep everyone safe.</w:t>
      </w:r>
    </w:p>
    <w:p w14:paraId="5E1C762D" w14:textId="77777777" w:rsidR="00D94AF5" w:rsidRDefault="00D94AF5" w:rsidP="00D94AF5">
      <w:pPr>
        <w:pStyle w:val="ListParagraph"/>
        <w:numPr>
          <w:ilvl w:val="0"/>
          <w:numId w:val="2"/>
        </w:numPr>
        <w:rPr>
          <w:sz w:val="20"/>
          <w:szCs w:val="20"/>
        </w:rPr>
      </w:pPr>
      <w:r>
        <w:rPr>
          <w:sz w:val="20"/>
          <w:szCs w:val="20"/>
        </w:rPr>
        <w:t>Lower your voice.</w:t>
      </w:r>
    </w:p>
    <w:p w14:paraId="04EE7AFC" w14:textId="77777777" w:rsidR="00D94AF5" w:rsidRDefault="00D94AF5" w:rsidP="00D94AF5">
      <w:pPr>
        <w:pStyle w:val="ListParagraph"/>
        <w:numPr>
          <w:ilvl w:val="0"/>
          <w:numId w:val="2"/>
        </w:numPr>
        <w:rPr>
          <w:sz w:val="20"/>
          <w:szCs w:val="20"/>
        </w:rPr>
      </w:pPr>
      <w:r>
        <w:rPr>
          <w:sz w:val="20"/>
          <w:szCs w:val="20"/>
        </w:rPr>
        <w:t>Name the feeling.</w:t>
      </w:r>
    </w:p>
    <w:p w14:paraId="4BF0D8D5" w14:textId="77777777" w:rsidR="00D94AF5" w:rsidRDefault="00D94AF5" w:rsidP="00D94AF5">
      <w:pPr>
        <w:pStyle w:val="ListParagraph"/>
        <w:numPr>
          <w:ilvl w:val="0"/>
          <w:numId w:val="2"/>
        </w:numPr>
        <w:rPr>
          <w:sz w:val="20"/>
          <w:szCs w:val="20"/>
        </w:rPr>
      </w:pPr>
      <w:r>
        <w:rPr>
          <w:sz w:val="20"/>
          <w:szCs w:val="20"/>
        </w:rPr>
        <w:t>Hold the boundary.</w:t>
      </w:r>
    </w:p>
    <w:p w14:paraId="71BB4190" w14:textId="77777777" w:rsidR="00D94AF5" w:rsidRDefault="00D94AF5" w:rsidP="00D94AF5">
      <w:pPr>
        <w:pStyle w:val="ListParagraph"/>
        <w:numPr>
          <w:ilvl w:val="0"/>
          <w:numId w:val="2"/>
        </w:numPr>
        <w:rPr>
          <w:sz w:val="20"/>
          <w:szCs w:val="20"/>
        </w:rPr>
      </w:pPr>
      <w:r>
        <w:rPr>
          <w:sz w:val="20"/>
          <w:szCs w:val="20"/>
        </w:rPr>
        <w:t>Teach the skill later.</w:t>
      </w:r>
    </w:p>
    <w:p w14:paraId="23612E47" w14:textId="3D79B88B"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t>Toolkit</w:t>
      </w:r>
    </w:p>
    <w:p w14:paraId="20FFB8FB" w14:textId="77777777" w:rsidR="00D94AF5" w:rsidRDefault="00D94AF5" w:rsidP="00D94AF5">
      <w:r>
        <w:rPr>
          <w:b/>
          <w:bCs/>
        </w:rPr>
        <w:t>Today’s phrase:</w:t>
      </w:r>
      <w:r>
        <w:br/>
        <w:t>“I’m going to help keep everyone safe.”</w:t>
      </w:r>
    </w:p>
    <w:p w14:paraId="0F97A1CA" w14:textId="77777777" w:rsidR="00D94AF5" w:rsidRDefault="00D94AF5" w:rsidP="00D94AF5">
      <w:r>
        <w:rPr>
          <w:b/>
          <w:bCs/>
        </w:rPr>
        <w:t>Quick regulation idea:</w:t>
      </w:r>
      <w:r>
        <w:br/>
        <w:t>Roll a soft ball back and forth together for two minutes.</w:t>
      </w:r>
    </w:p>
    <w:p w14:paraId="6714C5E9" w14:textId="77777777" w:rsidR="00D94AF5" w:rsidRDefault="00D94AF5" w:rsidP="00D94AF5">
      <w:r>
        <w:rPr>
          <w:b/>
          <w:bCs/>
        </w:rPr>
        <w:t>Skills supported:</w:t>
      </w:r>
    </w:p>
    <w:p w14:paraId="6C95534A" w14:textId="77777777" w:rsidR="00D94AF5" w:rsidRPr="00D94AF5" w:rsidRDefault="00D94AF5" w:rsidP="00D94AF5">
      <w:pPr>
        <w:pStyle w:val="ListParagraph"/>
        <w:numPr>
          <w:ilvl w:val="0"/>
          <w:numId w:val="3"/>
        </w:numPr>
        <w:rPr>
          <w:sz w:val="20"/>
          <w:szCs w:val="20"/>
        </w:rPr>
      </w:pPr>
      <w:r w:rsidRPr="00D94AF5">
        <w:rPr>
          <w:sz w:val="20"/>
          <w:szCs w:val="20"/>
        </w:rPr>
        <w:t>Emotional regulation</w:t>
      </w:r>
    </w:p>
    <w:p w14:paraId="37A92895" w14:textId="77777777" w:rsidR="00D94AF5" w:rsidRDefault="00D94AF5" w:rsidP="00D94AF5">
      <w:pPr>
        <w:pStyle w:val="ListParagraph"/>
        <w:numPr>
          <w:ilvl w:val="0"/>
          <w:numId w:val="3"/>
        </w:numPr>
        <w:rPr>
          <w:sz w:val="20"/>
          <w:szCs w:val="20"/>
        </w:rPr>
      </w:pPr>
      <w:r>
        <w:rPr>
          <w:sz w:val="20"/>
          <w:szCs w:val="20"/>
        </w:rPr>
        <w:t>Communication</w:t>
      </w:r>
    </w:p>
    <w:p w14:paraId="6F86A8C7" w14:textId="77777777" w:rsidR="00D94AF5" w:rsidRDefault="00D94AF5" w:rsidP="00D94AF5">
      <w:pPr>
        <w:pStyle w:val="ListParagraph"/>
        <w:numPr>
          <w:ilvl w:val="0"/>
          <w:numId w:val="3"/>
        </w:numPr>
        <w:rPr>
          <w:sz w:val="20"/>
          <w:szCs w:val="20"/>
        </w:rPr>
      </w:pPr>
      <w:r>
        <w:rPr>
          <w:sz w:val="20"/>
          <w:szCs w:val="20"/>
        </w:rPr>
        <w:t>Impulse control</w:t>
      </w:r>
    </w:p>
    <w:p w14:paraId="1C05D388" w14:textId="77777777" w:rsidR="00D94AF5" w:rsidRDefault="00D94AF5" w:rsidP="00D94AF5">
      <w:pPr>
        <w:pStyle w:val="ListParagraph"/>
        <w:numPr>
          <w:ilvl w:val="0"/>
          <w:numId w:val="3"/>
        </w:numPr>
        <w:rPr>
          <w:sz w:val="20"/>
          <w:szCs w:val="20"/>
        </w:rPr>
      </w:pPr>
      <w:r>
        <w:rPr>
          <w:sz w:val="20"/>
          <w:szCs w:val="20"/>
        </w:rPr>
        <w:t>Problem-solving</w:t>
      </w:r>
    </w:p>
    <w:p w14:paraId="48182993" w14:textId="77777777" w:rsidR="00D94AF5" w:rsidRDefault="00D94AF5">
      <w:pPr>
        <w:pStyle w:val="Heading2"/>
        <w:rPr>
          <w:rFonts w:asciiTheme="minorHAnsi" w:hAnsiTheme="minorHAnsi" w:cstheme="minorBidi"/>
          <w:kern w:val="0"/>
          <w:sz w:val="36"/>
          <w:szCs w:val="36"/>
          <w14:ligatures w14:val="none"/>
        </w:rPr>
      </w:pPr>
      <w:r>
        <w:rPr>
          <w:rFonts w:asciiTheme="minorHAnsi" w:hAnsiTheme="minorHAnsi" w:cstheme="minorBidi"/>
        </w:rPr>
        <w:lastRenderedPageBreak/>
        <w:t>Jordan’s Reflection</w:t>
      </w:r>
    </w:p>
    <w:p w14:paraId="588E4374" w14:textId="77777777" w:rsidR="00D94AF5" w:rsidRDefault="00D94AF5" w:rsidP="00D94AF5">
      <w:r>
        <w:t>Working in early childhood has taught me that children do not wake up planning to have a difficult day. Challenging behaviour is often a sign that something feels too big, too hard, or too overwhelming.</w:t>
      </w:r>
    </w:p>
    <w:p w14:paraId="404BA617" w14:textId="77777777" w:rsidR="00D94AF5" w:rsidRDefault="00D94AF5" w:rsidP="00D94AF5">
      <w:r>
        <w:t>When we stay calm, hold kind boundaries, and remain curious, we help children build skills they will use for life. They do not need perfect adults. They need adults who are willing to stay beside them while they learn.</w:t>
      </w:r>
    </w:p>
    <w:p w14:paraId="63479DBB" w14:textId="77777777" w:rsidR="00D94AF5" w:rsidRDefault="00D94AF5" w:rsidP="00D94AF5">
      <w:r>
        <w:t>— Jordan Blair</w:t>
      </w:r>
    </w:p>
    <w:sectPr w:rsidR="00D94AF5" w:rsidSect="00D94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B3D56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90B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138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614337">
    <w:abstractNumId w:val="1"/>
  </w:num>
  <w:num w:numId="2" w16cid:durableId="1179587878">
    <w:abstractNumId w:val="2"/>
  </w:num>
  <w:num w:numId="3" w16cid:durableId="8470148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F5"/>
    <w:rsid w:val="002F19D1"/>
    <w:rsid w:val="00532029"/>
    <w:rsid w:val="006612D6"/>
    <w:rsid w:val="00723FAE"/>
    <w:rsid w:val="00CA362B"/>
    <w:rsid w:val="00D548C2"/>
    <w:rsid w:val="00D94AF5"/>
    <w:rsid w:val="00F50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F734B5"/>
  <w15:chartTrackingRefBased/>
  <w15:docId w15:val="{14466019-F232-F143-B1D9-A3B0FE14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F5"/>
    <w:rPr>
      <w:rFonts w:eastAsiaTheme="majorEastAsia" w:cstheme="majorBidi"/>
      <w:color w:val="272727" w:themeColor="text1" w:themeTint="D8"/>
    </w:rPr>
  </w:style>
  <w:style w:type="paragraph" w:styleId="Title">
    <w:name w:val="Title"/>
    <w:basedOn w:val="Normal"/>
    <w:next w:val="Normal"/>
    <w:link w:val="TitleChar"/>
    <w:uiPriority w:val="10"/>
    <w:qFormat/>
    <w:rsid w:val="00D94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F5"/>
    <w:pPr>
      <w:spacing w:before="160"/>
      <w:jc w:val="center"/>
    </w:pPr>
    <w:rPr>
      <w:i/>
      <w:iCs/>
      <w:color w:val="404040" w:themeColor="text1" w:themeTint="BF"/>
    </w:rPr>
  </w:style>
  <w:style w:type="character" w:customStyle="1" w:styleId="QuoteChar">
    <w:name w:val="Quote Char"/>
    <w:basedOn w:val="DefaultParagraphFont"/>
    <w:link w:val="Quote"/>
    <w:uiPriority w:val="29"/>
    <w:rsid w:val="00D94AF5"/>
    <w:rPr>
      <w:i/>
      <w:iCs/>
      <w:color w:val="404040" w:themeColor="text1" w:themeTint="BF"/>
    </w:rPr>
  </w:style>
  <w:style w:type="paragraph" w:styleId="ListParagraph">
    <w:name w:val="List Paragraph"/>
    <w:basedOn w:val="Normal"/>
    <w:uiPriority w:val="34"/>
    <w:qFormat/>
    <w:rsid w:val="00D94AF5"/>
    <w:pPr>
      <w:ind w:left="720"/>
      <w:contextualSpacing/>
    </w:pPr>
  </w:style>
  <w:style w:type="character" w:styleId="IntenseEmphasis">
    <w:name w:val="Intense Emphasis"/>
    <w:basedOn w:val="DefaultParagraphFont"/>
    <w:uiPriority w:val="21"/>
    <w:qFormat/>
    <w:rsid w:val="00D94AF5"/>
    <w:rPr>
      <w:i/>
      <w:iCs/>
      <w:color w:val="0F4761" w:themeColor="accent1" w:themeShade="BF"/>
    </w:rPr>
  </w:style>
  <w:style w:type="paragraph" w:styleId="IntenseQuote">
    <w:name w:val="Intense Quote"/>
    <w:basedOn w:val="Normal"/>
    <w:next w:val="Normal"/>
    <w:link w:val="IntenseQuoteChar"/>
    <w:uiPriority w:val="30"/>
    <w:qFormat/>
    <w:rsid w:val="00D94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F5"/>
    <w:rPr>
      <w:i/>
      <w:iCs/>
      <w:color w:val="0F4761" w:themeColor="accent1" w:themeShade="BF"/>
    </w:rPr>
  </w:style>
  <w:style w:type="character" w:styleId="IntenseReference">
    <w:name w:val="Intense Reference"/>
    <w:basedOn w:val="DefaultParagraphFont"/>
    <w:uiPriority w:val="32"/>
    <w:qFormat/>
    <w:rsid w:val="00D94AF5"/>
    <w:rPr>
      <w:b/>
      <w:bCs/>
      <w:smallCaps/>
      <w:color w:val="0F4761" w:themeColor="accent1" w:themeShade="BF"/>
      <w:spacing w:val="5"/>
    </w:rPr>
  </w:style>
  <w:style w:type="paragraph" w:styleId="NormalWeb">
    <w:name w:val="Normal (Web)"/>
    <w:basedOn w:val="Normal"/>
    <w:uiPriority w:val="99"/>
    <w:semiHidden/>
    <w:unhideWhenUsed/>
    <w:rsid w:val="00D94AF5"/>
    <w:pPr>
      <w:spacing w:before="100" w:beforeAutospacing="1" w:after="100" w:afterAutospacing="1" w:line="240" w:lineRule="auto"/>
    </w:pPr>
    <w:rPr>
      <w:rFonts w:ascii="Times New Roman" w:hAnsi="Times New Roman" w:cs="Times New Roman"/>
      <w:kern w:val="0"/>
      <w14:ligatures w14:val="none"/>
    </w:rPr>
  </w:style>
  <w:style w:type="table" w:styleId="GridTable4-Accent1">
    <w:name w:val="Grid Table 4 Accent 1"/>
    <w:basedOn w:val="TableNormal"/>
    <w:uiPriority w:val="49"/>
    <w:rsid w:val="00D94AF5"/>
    <w:pPr>
      <w:spacing w:after="0" w:line="240" w:lineRule="auto"/>
    </w:p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blair</dc:creator>
  <cp:keywords/>
  <dc:description/>
  <cp:lastModifiedBy>jordan blair</cp:lastModifiedBy>
  <cp:revision>8</cp:revision>
  <dcterms:created xsi:type="dcterms:W3CDTF">2026-07-08T11:15:00Z</dcterms:created>
  <dcterms:modified xsi:type="dcterms:W3CDTF">2026-07-08T12:25:00Z</dcterms:modified>
</cp:coreProperties>
</file>